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66" w:rsidRPr="008E3699" w:rsidRDefault="0007251E">
      <w:pPr>
        <w:rPr>
          <w:rFonts w:ascii="Times New Roman" w:hAnsi="Times New Roman" w:cs="Times New Roman"/>
          <w:color w:val="000000"/>
        </w:rPr>
      </w:pPr>
      <w:r w:rsidRPr="008E3699">
        <w:rPr>
          <w:rFonts w:ascii="Times New Roman" w:hAnsi="Times New Roman" w:cs="Times New Roman"/>
          <w:color w:val="000000"/>
        </w:rPr>
        <w:t xml:space="preserve">Prawo sąsiedzkie. Co zrobić z uciążliwym </w:t>
      </w:r>
      <w:proofErr w:type="gramStart"/>
      <w:r w:rsidRPr="008E3699">
        <w:rPr>
          <w:rFonts w:ascii="Times New Roman" w:hAnsi="Times New Roman" w:cs="Times New Roman"/>
          <w:color w:val="000000"/>
        </w:rPr>
        <w:t xml:space="preserve">sąsiadem. </w:t>
      </w:r>
      <w:proofErr w:type="gramEnd"/>
      <w:r w:rsidRPr="008E3699">
        <w:rPr>
          <w:rFonts w:ascii="Times New Roman" w:hAnsi="Times New Roman" w:cs="Times New Roman"/>
          <w:color w:val="000000"/>
        </w:rPr>
        <w:t>Immisje w prawie cywilnym</w:t>
      </w:r>
    </w:p>
    <w:p w:rsidR="0007251E" w:rsidRPr="006F3F00" w:rsidRDefault="0007251E" w:rsidP="006F3F00">
      <w:pPr>
        <w:pStyle w:val="Bezodstpw"/>
        <w:ind w:firstLine="708"/>
        <w:jc w:val="both"/>
        <w:rPr>
          <w:rFonts w:ascii="Times New Roman" w:hAnsi="Times New Roman" w:cs="Times New Roman"/>
        </w:rPr>
      </w:pPr>
      <w:r w:rsidRPr="006F3F00">
        <w:rPr>
          <w:rFonts w:ascii="Times New Roman" w:hAnsi="Times New Roman" w:cs="Times New Roman"/>
        </w:rPr>
        <w:t>Dobry, życzliwy sąsiad to bez wątpienia skarb, którym nie każdy z Nas może się poszczycić. Często stosunki sąsiedzki tylko psują Nam zdrowie i to bez względu na fakt, czy mieszkamy w bloku czy na osiedlu jednorodzinnych domków. Oczywiście, żyjąc w dużej wspólnocie, jaką stanowią przykładowo osiedla bloków mieszkalnych, każdy z Nas powinien mieć pewien margines zrozumienia dla upodobań i stylu życia sąsiada. Co jednak zrobić, gdy granica tolerancji dla stylu życia sąsiada zostanie przekroczona i gdzie ona jest?</w:t>
      </w:r>
    </w:p>
    <w:p w:rsidR="0007251E" w:rsidRPr="006F3F00" w:rsidRDefault="0007251E" w:rsidP="00965F5E">
      <w:pPr>
        <w:pStyle w:val="Bezodstpw"/>
        <w:ind w:firstLine="708"/>
        <w:jc w:val="both"/>
        <w:rPr>
          <w:rFonts w:ascii="Times New Roman" w:hAnsi="Times New Roman" w:cs="Times New Roman"/>
        </w:rPr>
      </w:pPr>
      <w:r w:rsidRPr="006F3F00">
        <w:rPr>
          <w:rFonts w:ascii="Times New Roman" w:hAnsi="Times New Roman" w:cs="Times New Roman"/>
        </w:rPr>
        <w:t>Odpowiedź na powyższe pytanie dał Nam polski ustawodawca w art. 144 kodeksu cywilnego:</w:t>
      </w:r>
      <w:r w:rsidRPr="006F3F00">
        <w:rPr>
          <w:rStyle w:val="apple-converted-space"/>
          <w:rFonts w:ascii="Times New Roman" w:hAnsi="Times New Roman" w:cs="Times New Roman"/>
          <w:color w:val="404040"/>
        </w:rPr>
        <w:t xml:space="preserve"> </w:t>
      </w:r>
      <w:r w:rsidR="00F42F75" w:rsidRPr="008E3699">
        <w:rPr>
          <w:rStyle w:val="apple-converted-space"/>
          <w:rFonts w:ascii="Times New Roman" w:hAnsi="Times New Roman" w:cs="Times New Roman"/>
        </w:rPr>
        <w:t>„</w:t>
      </w:r>
      <w:r w:rsidRPr="008E3699">
        <w:rPr>
          <w:rStyle w:val="Uwydatnienie"/>
          <w:rFonts w:ascii="Times New Roman" w:hAnsi="Times New Roman" w:cs="Times New Roman"/>
        </w:rPr>
        <w:t>Właściciel nieruchomości powinien przy wykonywaniu swego prawa powstrzymać się od działań, które by zakłócały korzystanie z nieruchomości sąsiednich ponad przeciętną mi</w:t>
      </w:r>
      <w:r w:rsidR="00F42F75" w:rsidRPr="008E3699">
        <w:rPr>
          <w:rStyle w:val="Uwydatnienie"/>
          <w:rFonts w:ascii="Times New Roman" w:hAnsi="Times New Roman" w:cs="Times New Roman"/>
        </w:rPr>
        <w:t>arę, wynikającą ze społeczno-</w:t>
      </w:r>
      <w:r w:rsidRPr="008E3699">
        <w:rPr>
          <w:rStyle w:val="Uwydatnienie"/>
          <w:rFonts w:ascii="Times New Roman" w:hAnsi="Times New Roman" w:cs="Times New Roman"/>
        </w:rPr>
        <w:t>gospodarczego przeznaczenia nieruchomości i stosunków miejscowych.</w:t>
      </w:r>
      <w:r w:rsidR="00F42F75" w:rsidRPr="008E3699">
        <w:rPr>
          <w:rStyle w:val="Uwydatnienie"/>
          <w:rFonts w:ascii="Times New Roman" w:hAnsi="Times New Roman" w:cs="Times New Roman"/>
        </w:rPr>
        <w:t>”</w:t>
      </w:r>
    </w:p>
    <w:p w:rsidR="0007251E" w:rsidRPr="006F3F00" w:rsidRDefault="0007251E" w:rsidP="006F3F00">
      <w:pPr>
        <w:pStyle w:val="Bezodstpw"/>
        <w:jc w:val="both"/>
        <w:rPr>
          <w:rFonts w:ascii="Times New Roman" w:hAnsi="Times New Roman" w:cs="Times New Roman"/>
        </w:rPr>
      </w:pPr>
      <w:r w:rsidRPr="006F3F00">
        <w:rPr>
          <w:rFonts w:ascii="Times New Roman" w:hAnsi="Times New Roman" w:cs="Times New Roman"/>
        </w:rPr>
        <w:t>Takie działania właściciela nieruchomości sąsiedniej na Naszą nieruchomość ustawodawca nazwał</w:t>
      </w:r>
      <w:r w:rsidRPr="006F3F00">
        <w:rPr>
          <w:rStyle w:val="apple-converted-space"/>
          <w:rFonts w:ascii="Times New Roman" w:hAnsi="Times New Roman" w:cs="Times New Roman"/>
          <w:color w:val="404040"/>
        </w:rPr>
        <w:t xml:space="preserve"> </w:t>
      </w:r>
      <w:r w:rsidRPr="00365379">
        <w:rPr>
          <w:rStyle w:val="Pogrubienie"/>
          <w:rFonts w:ascii="Times New Roman" w:hAnsi="Times New Roman" w:cs="Times New Roman"/>
        </w:rPr>
        <w:t>immisjami</w:t>
      </w:r>
      <w:r w:rsidRPr="006F3F00">
        <w:rPr>
          <w:rFonts w:ascii="Times New Roman" w:hAnsi="Times New Roman" w:cs="Times New Roman"/>
        </w:rPr>
        <w:t>, które doktryna prawnicza dzieli na</w:t>
      </w:r>
      <w:r w:rsidRPr="006F3F00">
        <w:rPr>
          <w:rStyle w:val="apple-converted-space"/>
          <w:rFonts w:ascii="Times New Roman" w:hAnsi="Times New Roman" w:cs="Times New Roman"/>
          <w:color w:val="404040"/>
        </w:rPr>
        <w:t xml:space="preserve"> </w:t>
      </w:r>
      <w:r w:rsidRPr="00365379">
        <w:rPr>
          <w:rStyle w:val="Pogrubienie"/>
          <w:rFonts w:ascii="Times New Roman" w:hAnsi="Times New Roman" w:cs="Times New Roman"/>
        </w:rPr>
        <w:t>bezpośrednie i pośrednie</w:t>
      </w:r>
      <w:r w:rsidRPr="006F3F00">
        <w:rPr>
          <w:rFonts w:ascii="Times New Roman" w:hAnsi="Times New Roman" w:cs="Times New Roman"/>
        </w:rPr>
        <w:t>.</w:t>
      </w:r>
    </w:p>
    <w:p w:rsidR="00AC3899" w:rsidRPr="006F3F00" w:rsidRDefault="0007251E" w:rsidP="00AC3899">
      <w:pPr>
        <w:pStyle w:val="Bezodstpw"/>
        <w:ind w:firstLine="708"/>
        <w:jc w:val="both"/>
        <w:rPr>
          <w:rFonts w:ascii="Times New Roman" w:hAnsi="Times New Roman" w:cs="Times New Roman"/>
        </w:rPr>
      </w:pPr>
      <w:r w:rsidRPr="00365379">
        <w:rPr>
          <w:rStyle w:val="Pogrubienie"/>
          <w:rFonts w:ascii="Times New Roman" w:hAnsi="Times New Roman" w:cs="Times New Roman"/>
        </w:rPr>
        <w:t>Immisje bezpośrednie</w:t>
      </w:r>
      <w:r w:rsidRPr="00365379">
        <w:rPr>
          <w:rStyle w:val="apple-converted-space"/>
          <w:rFonts w:ascii="Times New Roman" w:hAnsi="Times New Roman" w:cs="Times New Roman"/>
        </w:rPr>
        <w:t xml:space="preserve"> </w:t>
      </w:r>
      <w:r w:rsidRPr="006F3F00">
        <w:rPr>
          <w:rFonts w:ascii="Times New Roman" w:hAnsi="Times New Roman" w:cs="Times New Roman"/>
        </w:rPr>
        <w:t>są stosunkowo łatwiejsze do udowodnienia i stanowią naruszenie prawa własności właściciela nieruchomości.</w:t>
      </w:r>
      <w:r w:rsidR="00B4454F">
        <w:rPr>
          <w:rFonts w:ascii="Times New Roman" w:hAnsi="Times New Roman" w:cs="Times New Roman"/>
        </w:rPr>
        <w:t xml:space="preserve"> Polegają na celowym,</w:t>
      </w:r>
      <w:r w:rsidR="00AC3899">
        <w:rPr>
          <w:rFonts w:ascii="Times New Roman" w:hAnsi="Times New Roman" w:cs="Times New Roman"/>
        </w:rPr>
        <w:t xml:space="preserve"> z reguły zamierzonym i</w:t>
      </w:r>
      <w:r w:rsidR="00B4454F">
        <w:rPr>
          <w:rFonts w:ascii="Times New Roman" w:hAnsi="Times New Roman" w:cs="Times New Roman"/>
        </w:rPr>
        <w:t xml:space="preserve"> bezpośrednim kierowaniu określonyc</w:t>
      </w:r>
      <w:r w:rsidR="00FF0865">
        <w:rPr>
          <w:rFonts w:ascii="Times New Roman" w:hAnsi="Times New Roman" w:cs="Times New Roman"/>
        </w:rPr>
        <w:t>h substancji (wody, ścieków, pył</w:t>
      </w:r>
      <w:r w:rsidR="00B4454F">
        <w:rPr>
          <w:rFonts w:ascii="Times New Roman" w:hAnsi="Times New Roman" w:cs="Times New Roman"/>
        </w:rPr>
        <w:t>ów) na inn</w:t>
      </w:r>
      <w:r w:rsidR="00FF0865">
        <w:rPr>
          <w:rFonts w:ascii="Times New Roman" w:hAnsi="Times New Roman" w:cs="Times New Roman"/>
        </w:rPr>
        <w:t>ą</w:t>
      </w:r>
      <w:r w:rsidR="00B4454F">
        <w:rPr>
          <w:rFonts w:ascii="Times New Roman" w:hAnsi="Times New Roman" w:cs="Times New Roman"/>
        </w:rPr>
        <w:t xml:space="preserve"> nieruchomość za pomocą odpowiednich urządzeń (rowy, rury itp</w:t>
      </w:r>
      <w:proofErr w:type="gramStart"/>
      <w:r w:rsidR="00B4454F">
        <w:rPr>
          <w:rFonts w:ascii="Times New Roman" w:hAnsi="Times New Roman" w:cs="Times New Roman"/>
        </w:rPr>
        <w:t>.). S</w:t>
      </w:r>
      <w:r w:rsidR="00FF0865">
        <w:rPr>
          <w:rFonts w:ascii="Times New Roman" w:hAnsi="Times New Roman" w:cs="Times New Roman"/>
        </w:rPr>
        <w:t>ą</w:t>
      </w:r>
      <w:proofErr w:type="gramEnd"/>
      <w:r w:rsidR="00B4454F">
        <w:rPr>
          <w:rFonts w:ascii="Times New Roman" w:hAnsi="Times New Roman" w:cs="Times New Roman"/>
        </w:rPr>
        <w:t xml:space="preserve"> więc zbliżone do fizycznej ingerencji. Immisje te są</w:t>
      </w:r>
      <w:r w:rsidRPr="006F3F00">
        <w:rPr>
          <w:rFonts w:ascii="Times New Roman" w:hAnsi="Times New Roman" w:cs="Times New Roman"/>
        </w:rPr>
        <w:t xml:space="preserve"> </w:t>
      </w:r>
      <w:r w:rsidR="00B4454F">
        <w:rPr>
          <w:rFonts w:ascii="Times New Roman" w:hAnsi="Times New Roman" w:cs="Times New Roman"/>
        </w:rPr>
        <w:t xml:space="preserve">bezwzględnie </w:t>
      </w:r>
      <w:r w:rsidRPr="006F3F00">
        <w:rPr>
          <w:rFonts w:ascii="Times New Roman" w:hAnsi="Times New Roman" w:cs="Times New Roman"/>
        </w:rPr>
        <w:t xml:space="preserve">zakazane na mocy art. 140 k.c., </w:t>
      </w:r>
      <w:proofErr w:type="gramStart"/>
      <w:r w:rsidRPr="006F3F00">
        <w:rPr>
          <w:rFonts w:ascii="Times New Roman" w:hAnsi="Times New Roman" w:cs="Times New Roman"/>
        </w:rPr>
        <w:t>który</w:t>
      </w:r>
      <w:proofErr w:type="gramEnd"/>
      <w:r w:rsidRPr="006F3F00">
        <w:rPr>
          <w:rFonts w:ascii="Times New Roman" w:hAnsi="Times New Roman" w:cs="Times New Roman"/>
        </w:rPr>
        <w:t xml:space="preserve"> daje właścicielowi prawo korzystania z rzeczy </w:t>
      </w:r>
      <w:proofErr w:type="gramStart"/>
      <w:r w:rsidRPr="006F3F00">
        <w:rPr>
          <w:rFonts w:ascii="Times New Roman" w:hAnsi="Times New Roman" w:cs="Times New Roman"/>
        </w:rPr>
        <w:t>z</w:t>
      </w:r>
      <w:proofErr w:type="gramEnd"/>
      <w:r w:rsidRPr="006F3F00">
        <w:rPr>
          <w:rFonts w:ascii="Times New Roman" w:hAnsi="Times New Roman" w:cs="Times New Roman"/>
        </w:rPr>
        <w:t xml:space="preserve"> wyłączeniem innych osób. </w:t>
      </w:r>
    </w:p>
    <w:p w:rsidR="00B454D5" w:rsidRPr="00B4454F" w:rsidRDefault="0007251E" w:rsidP="00AC3899">
      <w:pPr>
        <w:pStyle w:val="Bezodstpw"/>
        <w:ind w:firstLine="708"/>
        <w:jc w:val="both"/>
        <w:rPr>
          <w:rFonts w:ascii="Times New Roman" w:hAnsi="Times New Roman" w:cs="Times New Roman"/>
          <w:bCs/>
          <w:color w:val="404040"/>
        </w:rPr>
      </w:pPr>
      <w:r w:rsidRPr="00B4454F">
        <w:rPr>
          <w:rFonts w:ascii="Times New Roman" w:hAnsi="Times New Roman" w:cs="Times New Roman"/>
        </w:rPr>
        <w:t>Trudniejsze do udowodnienia są</w:t>
      </w:r>
      <w:r w:rsidRPr="00B4454F">
        <w:rPr>
          <w:rStyle w:val="apple-converted-space"/>
          <w:rFonts w:ascii="Times New Roman" w:hAnsi="Times New Roman" w:cs="Times New Roman"/>
          <w:color w:val="404040"/>
        </w:rPr>
        <w:t xml:space="preserve"> </w:t>
      </w:r>
      <w:r w:rsidRPr="00365379">
        <w:rPr>
          <w:rStyle w:val="Pogrubienie"/>
          <w:rFonts w:ascii="Times New Roman" w:hAnsi="Times New Roman" w:cs="Times New Roman"/>
        </w:rPr>
        <w:t>immisje pośrednie</w:t>
      </w:r>
      <w:r w:rsidR="00B4454F" w:rsidRPr="00365379">
        <w:rPr>
          <w:rStyle w:val="Pogrubienie"/>
          <w:rFonts w:ascii="Times New Roman" w:hAnsi="Times New Roman" w:cs="Times New Roman"/>
        </w:rPr>
        <w:t xml:space="preserve"> </w:t>
      </w:r>
      <w:r w:rsidR="00B4454F" w:rsidRPr="00FF0865">
        <w:rPr>
          <w:rStyle w:val="Pogrubienie"/>
          <w:rFonts w:ascii="Times New Roman" w:hAnsi="Times New Roman" w:cs="Times New Roman"/>
          <w:b w:val="0"/>
        </w:rPr>
        <w:t>są one</w:t>
      </w:r>
      <w:r w:rsidR="00FF0865">
        <w:rPr>
          <w:rStyle w:val="Pogrubienie"/>
          <w:rFonts w:ascii="Times New Roman" w:hAnsi="Times New Roman" w:cs="Times New Roman"/>
          <w:b w:val="0"/>
        </w:rPr>
        <w:t>,</w:t>
      </w:r>
      <w:r w:rsidR="00B4454F" w:rsidRPr="00FF0865">
        <w:rPr>
          <w:rStyle w:val="Pogrubienie"/>
          <w:rFonts w:ascii="Times New Roman" w:hAnsi="Times New Roman" w:cs="Times New Roman"/>
          <w:b w:val="0"/>
        </w:rPr>
        <w:t xml:space="preserve"> bowiem ubocznym, choć kłopotliwym dla sąsiadów, skutkiem działania właściciela, nie stanowią zaś rodzaju zamierzonego oddziaływania na nieruchomości sąsiednie. Tutaj właściciel koncentruje się na wykonywaniu swojego prawa własności, lecz jego działanie zakłóca sąsiadom korzystanie z ich nieruchomości. Immisje pośrednie są dopuszczalne w granicach przeciętnej miary.</w:t>
      </w:r>
      <w:r w:rsidR="00B4454F">
        <w:rPr>
          <w:rStyle w:val="Pogrubienie"/>
          <w:rFonts w:ascii="Times New Roman" w:hAnsi="Times New Roman" w:cs="Times New Roman"/>
          <w:b w:val="0"/>
          <w:color w:val="404040"/>
        </w:rPr>
        <w:t xml:space="preserve"> </w:t>
      </w:r>
      <w:r w:rsidR="00AC3899" w:rsidRPr="00AC3899">
        <w:rPr>
          <w:rStyle w:val="Pogrubienie"/>
          <w:rFonts w:ascii="Times New Roman" w:hAnsi="Times New Roman" w:cs="Times New Roman"/>
          <w:b w:val="0"/>
        </w:rPr>
        <w:t xml:space="preserve">Praktyka pokazuje, że zakłócający nie ma świadomości tego, że zachowanie jego jest </w:t>
      </w:r>
      <w:r w:rsidR="005C0787">
        <w:rPr>
          <w:rStyle w:val="Pogrubienie"/>
          <w:rFonts w:ascii="Times New Roman" w:hAnsi="Times New Roman" w:cs="Times New Roman"/>
          <w:b w:val="0"/>
        </w:rPr>
        <w:t>nadmierne,</w:t>
      </w:r>
      <w:r w:rsidR="00AC3899" w:rsidRPr="00AC3899">
        <w:rPr>
          <w:rStyle w:val="Pogrubienie"/>
          <w:rFonts w:ascii="Times New Roman" w:hAnsi="Times New Roman" w:cs="Times New Roman"/>
          <w:b w:val="0"/>
        </w:rPr>
        <w:t xml:space="preserve"> tym samym niezgodne z prawem</w:t>
      </w:r>
      <w:r w:rsidR="00AC3899">
        <w:rPr>
          <w:rStyle w:val="Pogrubienie"/>
          <w:rFonts w:ascii="Times New Roman" w:hAnsi="Times New Roman" w:cs="Times New Roman"/>
          <w:b w:val="0"/>
          <w:color w:val="404040"/>
        </w:rPr>
        <w:t xml:space="preserve">. </w:t>
      </w:r>
      <w:r w:rsidR="00B454D5" w:rsidRPr="00965F5E">
        <w:rPr>
          <w:rFonts w:ascii="Times New Roman" w:hAnsi="Times New Roman" w:cs="Times New Roman"/>
        </w:rPr>
        <w:t>I</w:t>
      </w:r>
      <w:r w:rsidR="00B454D5" w:rsidRPr="00965F5E">
        <w:rPr>
          <w:rFonts w:ascii="Times New Roman" w:hAnsi="Times New Roman" w:cs="Times New Roman"/>
          <w:color w:val="000000"/>
        </w:rPr>
        <w:t xml:space="preserve">mmisje </w:t>
      </w:r>
      <w:r w:rsidR="00FF0865">
        <w:rPr>
          <w:rFonts w:ascii="Times New Roman" w:hAnsi="Times New Roman" w:cs="Times New Roman"/>
          <w:color w:val="000000"/>
        </w:rPr>
        <w:t>te</w:t>
      </w:r>
      <w:r w:rsidR="005C0787">
        <w:rPr>
          <w:rFonts w:ascii="Times New Roman" w:hAnsi="Times New Roman" w:cs="Times New Roman"/>
          <w:color w:val="000000"/>
        </w:rPr>
        <w:t xml:space="preserve"> mają różnorodny charakter. Wyróżnić możemy </w:t>
      </w:r>
      <w:r w:rsidR="00B454D5" w:rsidRPr="00965F5E">
        <w:rPr>
          <w:rFonts w:ascii="Times New Roman" w:hAnsi="Times New Roman" w:cs="Times New Roman"/>
          <w:color w:val="000000"/>
        </w:rPr>
        <w:t>immisje materialne oraz niematerialne. Pierwsze polegają na przenikaniu na nieruchomości sąsiednie cząstek materii (pyły, gazy, dym) lub pewnych sił (wstrząsy, hałasy, fale elektromagnetyczne). Natomiast immisje niematerialne polegają na oddziaływaniu na sferę psychiki właściciela nieruchomości sąsiedniej (poczucie bezpieczeństwa, estetyki itp</w:t>
      </w:r>
      <w:proofErr w:type="gramStart"/>
      <w:r w:rsidR="00B454D5" w:rsidRPr="00965F5E">
        <w:rPr>
          <w:rFonts w:ascii="Times New Roman" w:hAnsi="Times New Roman" w:cs="Times New Roman"/>
          <w:color w:val="000000"/>
        </w:rPr>
        <w:t>.). Nie</w:t>
      </w:r>
      <w:proofErr w:type="gramEnd"/>
      <w:r w:rsidR="00B454D5" w:rsidRPr="00965F5E">
        <w:rPr>
          <w:rFonts w:ascii="Times New Roman" w:hAnsi="Times New Roman" w:cs="Times New Roman"/>
          <w:color w:val="000000"/>
        </w:rPr>
        <w:t xml:space="preserve"> chodzi tutaj wyłącznie o nieruchomości graniczące (bezpośrednio sąsiadujące), lecz również dalsze otoczenie; w granicach ujemnego oddziaływania cudzych immisji.</w:t>
      </w:r>
    </w:p>
    <w:p w:rsidR="00B454D5" w:rsidRDefault="00365379" w:rsidP="00AC3899">
      <w:pPr>
        <w:pStyle w:val="Bezodstpw"/>
        <w:ind w:firstLine="708"/>
        <w:jc w:val="both"/>
        <w:rPr>
          <w:rFonts w:ascii="Times New Roman" w:hAnsi="Times New Roman" w:cs="Times New Roman"/>
          <w:color w:val="000000"/>
        </w:rPr>
      </w:pPr>
      <w:r>
        <w:rPr>
          <w:rFonts w:ascii="Times New Roman" w:hAnsi="Times New Roman" w:cs="Times New Roman"/>
          <w:color w:val="000000"/>
        </w:rPr>
        <w:t>Zgodnie z wyrokiem Sądu Najwyższego z 10 lipca 2003 (</w:t>
      </w:r>
      <w:proofErr w:type="spellStart"/>
      <w:r w:rsidR="00AC3899" w:rsidRPr="00AC3899">
        <w:rPr>
          <w:rFonts w:ascii="Times New Roman" w:hAnsi="Times New Roman" w:cs="Times New Roman"/>
          <w:color w:val="000000"/>
        </w:rPr>
        <w:t>sygn.akt</w:t>
      </w:r>
      <w:proofErr w:type="spellEnd"/>
      <w:r w:rsidR="00AC3899" w:rsidRPr="00AC3899">
        <w:rPr>
          <w:rFonts w:ascii="Times New Roman" w:hAnsi="Times New Roman" w:cs="Times New Roman"/>
          <w:color w:val="000000"/>
        </w:rPr>
        <w:t xml:space="preserve"> I CKN 497/01) </w:t>
      </w:r>
      <w:r w:rsidR="00AC3899">
        <w:rPr>
          <w:rFonts w:ascii="Times New Roman" w:hAnsi="Times New Roman" w:cs="Times New Roman"/>
          <w:color w:val="000000"/>
        </w:rPr>
        <w:t>w</w:t>
      </w:r>
      <w:r w:rsidR="00AC3899" w:rsidRPr="00AC3899">
        <w:rPr>
          <w:rFonts w:ascii="Times New Roman" w:hAnsi="Times New Roman" w:cs="Times New Roman"/>
          <w:color w:val="000000"/>
        </w:rPr>
        <w:t xml:space="preserve">łaściwe ustalenie miernika zgodności korzystania z nieruchomości zgodnie z jej społeczno-gospodarczym przeznaczeniem wymaga (także) ustalenia, czy konkretny, faktyczny sposób korzystania z niej jest zgodny z </w:t>
      </w:r>
      <w:proofErr w:type="gramStart"/>
      <w:r w:rsidR="00AC3899" w:rsidRPr="00AC3899">
        <w:rPr>
          <w:rFonts w:ascii="Times New Roman" w:hAnsi="Times New Roman" w:cs="Times New Roman"/>
          <w:color w:val="000000"/>
        </w:rPr>
        <w:t>umową (gdy</w:t>
      </w:r>
      <w:proofErr w:type="gramEnd"/>
      <w:r w:rsidR="00AC3899" w:rsidRPr="00AC3899">
        <w:rPr>
          <w:rFonts w:ascii="Times New Roman" w:hAnsi="Times New Roman" w:cs="Times New Roman"/>
          <w:color w:val="000000"/>
        </w:rPr>
        <w:t xml:space="preserve"> dotyczy użytkownika wieczystego), a także, czy wymaga on uzyskania przewidzianych przez przepisy decyzji i zezwoleń, i - w wypadku stwierdzenia, że takowe istnieją - ustalenia, czy zostały one spełnione. Bez takich ustaleń nie jest możliwa ocena miernika społeczno-gospodarczego przeznaczenia nieruchomości, a tym samym - nie jest możliwe prawidłowe zastosowanie art. 144 k.c.</w:t>
      </w:r>
    </w:p>
    <w:p w:rsidR="0084344E" w:rsidRPr="005C0787" w:rsidRDefault="0084344E" w:rsidP="00AC3899">
      <w:pPr>
        <w:pStyle w:val="Bezodstpw"/>
        <w:ind w:firstLine="708"/>
        <w:jc w:val="both"/>
        <w:rPr>
          <w:rFonts w:ascii="Times New Roman" w:hAnsi="Times New Roman" w:cs="Times New Roman"/>
          <w:color w:val="000000"/>
        </w:rPr>
      </w:pPr>
      <w:r>
        <w:rPr>
          <w:rFonts w:ascii="Times New Roman" w:hAnsi="Times New Roman" w:cs="Times New Roman"/>
          <w:color w:val="000000"/>
        </w:rPr>
        <w:t xml:space="preserve">Ustawodawca przewidział jeszcze jeden rodzaj zakłóceń w korzystaniu z nieruchomości sąsiednich. Według art. 147 k.c. </w:t>
      </w:r>
      <w:proofErr w:type="gramStart"/>
      <w:r>
        <w:rPr>
          <w:rFonts w:ascii="Times New Roman" w:hAnsi="Times New Roman" w:cs="Times New Roman"/>
          <w:color w:val="000000"/>
        </w:rPr>
        <w:t>właścicielowi</w:t>
      </w:r>
      <w:proofErr w:type="gramEnd"/>
      <w:r>
        <w:rPr>
          <w:rFonts w:ascii="Times New Roman" w:hAnsi="Times New Roman" w:cs="Times New Roman"/>
          <w:color w:val="000000"/>
        </w:rPr>
        <w:t xml:space="preserve"> nie wolno dokonywać robót ziemnych w taki sposób, żeby to groziło nieruchomościom sąsiednim utratą oparcia.</w:t>
      </w:r>
      <w:r w:rsidR="005C0787">
        <w:rPr>
          <w:rFonts w:ascii="Times New Roman" w:hAnsi="Times New Roman" w:cs="Times New Roman"/>
          <w:color w:val="000000"/>
        </w:rPr>
        <w:t xml:space="preserve"> </w:t>
      </w:r>
      <w:r w:rsidR="005C0787" w:rsidRPr="005C0787">
        <w:rPr>
          <w:rFonts w:ascii="Times New Roman" w:hAnsi="Times New Roman" w:cs="Times New Roman"/>
          <w:color w:val="000000"/>
        </w:rPr>
        <w:t xml:space="preserve">Nie </w:t>
      </w:r>
      <w:proofErr w:type="gramStart"/>
      <w:r w:rsidR="005C0787" w:rsidRPr="005C0787">
        <w:rPr>
          <w:rFonts w:ascii="Times New Roman" w:hAnsi="Times New Roman" w:cs="Times New Roman"/>
          <w:color w:val="000000"/>
        </w:rPr>
        <w:t>wolno więc</w:t>
      </w:r>
      <w:proofErr w:type="gramEnd"/>
      <w:r w:rsidR="005C0787" w:rsidRPr="005C0787">
        <w:rPr>
          <w:rFonts w:ascii="Times New Roman" w:hAnsi="Times New Roman" w:cs="Times New Roman"/>
          <w:color w:val="000000"/>
        </w:rPr>
        <w:t xml:space="preserve"> - przykładowo - z powodu własnych robót ziemnych dokonywać przekopów ingerujących bezpośrednio w strukturę sąsiedniego gruntu.</w:t>
      </w:r>
    </w:p>
    <w:p w:rsidR="0084344E" w:rsidRDefault="0084344E" w:rsidP="009C4C3E">
      <w:pPr>
        <w:pStyle w:val="Bezodstpw"/>
        <w:ind w:firstLine="708"/>
        <w:jc w:val="both"/>
        <w:rPr>
          <w:rFonts w:ascii="Times New Roman" w:hAnsi="Times New Roman" w:cs="Times New Roman"/>
        </w:rPr>
      </w:pPr>
    </w:p>
    <w:p w:rsidR="009C4C3E" w:rsidRPr="009C4C3E" w:rsidRDefault="009C4C3E" w:rsidP="009C4C3E">
      <w:pPr>
        <w:pStyle w:val="Bezodstpw"/>
        <w:ind w:firstLine="708"/>
        <w:jc w:val="both"/>
        <w:rPr>
          <w:rFonts w:ascii="Times New Roman" w:hAnsi="Times New Roman" w:cs="Times New Roman"/>
        </w:rPr>
      </w:pPr>
      <w:r w:rsidRPr="009C4C3E">
        <w:rPr>
          <w:rFonts w:ascii="Times New Roman" w:hAnsi="Times New Roman" w:cs="Times New Roman"/>
        </w:rPr>
        <w:t>Dla oceny występowania immisji, kluczowa jest ocena</w:t>
      </w:r>
      <w:r w:rsidR="00365379">
        <w:rPr>
          <w:rFonts w:ascii="Times New Roman" w:hAnsi="Times New Roman" w:cs="Times New Roman"/>
        </w:rPr>
        <w:t>,</w:t>
      </w:r>
      <w:r w:rsidRPr="009C4C3E">
        <w:rPr>
          <w:rFonts w:ascii="Times New Roman" w:hAnsi="Times New Roman" w:cs="Times New Roman"/>
        </w:rPr>
        <w:t xml:space="preserve"> czy przy korzystaniu z nieruchomości przez jednego z właścicieli/sąsiada wystąpiła „</w:t>
      </w:r>
      <w:r w:rsidRPr="009C4C3E">
        <w:rPr>
          <w:rFonts w:ascii="Times New Roman" w:hAnsi="Times New Roman" w:cs="Times New Roman"/>
          <w:b/>
        </w:rPr>
        <w:t>ponadprzeciętna miara”.</w:t>
      </w:r>
      <w:r w:rsidRPr="009C4C3E">
        <w:rPr>
          <w:rFonts w:ascii="Times New Roman" w:hAnsi="Times New Roman" w:cs="Times New Roman"/>
        </w:rPr>
        <w:t xml:space="preserve"> Przy ocenie przeciętnej miary należy uwzględnić przeznaczenie nieruchomości, które wynika z jej charakteru i sposobu z niej korzystania. Określenie "stosunki miejscowe" odnosi się zarówno do miejsca, jak i czasu (wyrok SN z dnia 3 lipca 1969 r., II CR 208/69,). Powyższe oznacza, że ocena zakłóceń powinna zapewnić powiązanie jej z konkretną w danym czasie i miejscu sytuacją – wówczas nie będzie ona oderwana od rzeczywistości.</w:t>
      </w:r>
    </w:p>
    <w:p w:rsidR="009C4C3E" w:rsidRDefault="009C4C3E" w:rsidP="006F3F00">
      <w:pPr>
        <w:pStyle w:val="Bezodstpw"/>
        <w:jc w:val="both"/>
        <w:rPr>
          <w:rFonts w:ascii="Verdana" w:hAnsi="Verdana"/>
          <w:color w:val="000000"/>
          <w:sz w:val="20"/>
          <w:szCs w:val="20"/>
        </w:rPr>
      </w:pPr>
    </w:p>
    <w:p w:rsidR="00F42F75" w:rsidRPr="008E3699" w:rsidRDefault="00F42F75" w:rsidP="00965F5E">
      <w:pPr>
        <w:pStyle w:val="Bezodstpw"/>
        <w:ind w:firstLine="708"/>
        <w:jc w:val="both"/>
        <w:rPr>
          <w:rStyle w:val="Uwydatnienie"/>
          <w:rFonts w:ascii="Times New Roman" w:hAnsi="Times New Roman" w:cs="Times New Roman"/>
          <w:i w:val="0"/>
        </w:rPr>
      </w:pPr>
      <w:r w:rsidRPr="00FF0865">
        <w:rPr>
          <w:rStyle w:val="Uwydatnienie"/>
          <w:rFonts w:ascii="Times New Roman" w:hAnsi="Times New Roman" w:cs="Times New Roman"/>
          <w:i w:val="0"/>
        </w:rPr>
        <w:lastRenderedPageBreak/>
        <w:t xml:space="preserve">Należy jednak pamiętać, że nie każde nieodpowiadające Nam działanie sąsiada możemy </w:t>
      </w:r>
      <w:r w:rsidR="00965F5E" w:rsidRPr="00FF0865">
        <w:rPr>
          <w:rStyle w:val="Uwydatnienie"/>
          <w:rFonts w:ascii="Times New Roman" w:hAnsi="Times New Roman" w:cs="Times New Roman"/>
          <w:i w:val="0"/>
        </w:rPr>
        <w:t>uznać</w:t>
      </w:r>
      <w:r w:rsidRPr="00FF0865">
        <w:rPr>
          <w:rStyle w:val="Uwydatnienie"/>
          <w:rFonts w:ascii="Times New Roman" w:hAnsi="Times New Roman" w:cs="Times New Roman"/>
          <w:i w:val="0"/>
        </w:rPr>
        <w:t xml:space="preserve"> za immisje pośrednią, ale tylko te</w:t>
      </w:r>
      <w:r w:rsidR="00965F5E" w:rsidRPr="00FF0865">
        <w:rPr>
          <w:rStyle w:val="Uwydatnienie"/>
          <w:rFonts w:ascii="Times New Roman" w:hAnsi="Times New Roman" w:cs="Times New Roman"/>
          <w:i w:val="0"/>
        </w:rPr>
        <w:t>,</w:t>
      </w:r>
      <w:r w:rsidRPr="00FF0865">
        <w:rPr>
          <w:rStyle w:val="Uwydatnienie"/>
          <w:rFonts w:ascii="Times New Roman" w:hAnsi="Times New Roman" w:cs="Times New Roman"/>
          <w:i w:val="0"/>
        </w:rPr>
        <w:t xml:space="preserve"> które by </w:t>
      </w:r>
      <w:r w:rsidR="00965F5E" w:rsidRPr="00FF0865">
        <w:rPr>
          <w:rStyle w:val="Uwydatnienie"/>
          <w:rFonts w:ascii="Times New Roman" w:hAnsi="Times New Roman" w:cs="Times New Roman"/>
          <w:i w:val="0"/>
        </w:rPr>
        <w:t>zakłócały</w:t>
      </w:r>
      <w:r w:rsidRPr="00FF0865">
        <w:rPr>
          <w:rStyle w:val="Uwydatnienie"/>
          <w:rFonts w:ascii="Times New Roman" w:hAnsi="Times New Roman" w:cs="Times New Roman"/>
          <w:i w:val="0"/>
        </w:rPr>
        <w:t xml:space="preserve"> korzystanie z nieruchomości sąsiednich ponad przeciętną miarę, wynikającą ze społeczno-gospodarczego przeznaczenia nieruchomości i stosunków miejscowych. W praktyce ocena przeciętnej miary w rozumieniu art. 144 k.c. </w:t>
      </w:r>
      <w:proofErr w:type="gramStart"/>
      <w:r w:rsidRPr="00FF0865">
        <w:rPr>
          <w:rStyle w:val="Uwydatnienie"/>
          <w:rFonts w:ascii="Times New Roman" w:hAnsi="Times New Roman" w:cs="Times New Roman"/>
          <w:i w:val="0"/>
        </w:rPr>
        <w:t>powinna</w:t>
      </w:r>
      <w:proofErr w:type="gramEnd"/>
      <w:r w:rsidRPr="00FF0865">
        <w:rPr>
          <w:rStyle w:val="Uwydatnienie"/>
          <w:rFonts w:ascii="Times New Roman" w:hAnsi="Times New Roman" w:cs="Times New Roman"/>
          <w:i w:val="0"/>
        </w:rPr>
        <w:t xml:space="preserve"> być dokonywana na podstawie obiektywnych warunków panujących w środowisku osób zamieszkujących na danym terenie, a nie na podstawie subiektywnych odczuć osób, których przestrzeń w miejscu zamieszkania w następstwie realizacji dalszych inwestycji uległaby ograniczeniu.</w:t>
      </w:r>
      <w:r w:rsidR="008E3699" w:rsidRPr="008E3699">
        <w:rPr>
          <w:rFonts w:ascii="Tahoma" w:hAnsi="Tahoma" w:cs="Tahoma"/>
          <w:color w:val="4D4B4C"/>
          <w:sz w:val="18"/>
          <w:szCs w:val="18"/>
          <w:shd w:val="clear" w:color="auto" w:fill="FFFFFF"/>
        </w:rPr>
        <w:t xml:space="preserve"> </w:t>
      </w:r>
      <w:r w:rsidR="008E3699" w:rsidRPr="008E3699">
        <w:rPr>
          <w:rFonts w:ascii="Times New Roman" w:hAnsi="Times New Roman" w:cs="Times New Roman"/>
          <w:shd w:val="clear" w:color="auto" w:fill="FFFFFF"/>
        </w:rPr>
        <w:t xml:space="preserve">Sąd Najwyższy uznał, że właścicielowi nieruchomości zabrania się zakłócania korzystania z cudzej nieruchomości w każdy sposób przekraczający zwykłą miarę w stosunkach miejscowych (SN z 14.11.1962 </w:t>
      </w:r>
      <w:proofErr w:type="gramStart"/>
      <w:r w:rsidR="008E3699" w:rsidRPr="008E3699">
        <w:rPr>
          <w:rFonts w:ascii="Times New Roman" w:hAnsi="Times New Roman" w:cs="Times New Roman"/>
          <w:shd w:val="clear" w:color="auto" w:fill="FFFFFF"/>
        </w:rPr>
        <w:t>r</w:t>
      </w:r>
      <w:proofErr w:type="gramEnd"/>
      <w:r w:rsidR="008E3699" w:rsidRPr="008E3699">
        <w:rPr>
          <w:rFonts w:ascii="Times New Roman" w:hAnsi="Times New Roman" w:cs="Times New Roman"/>
          <w:shd w:val="clear" w:color="auto" w:fill="FFFFFF"/>
        </w:rPr>
        <w:t xml:space="preserve">., III CR 66/1962). Nawiązanie do stosunków miejscowych oznacza, że przeciętna miara może być rozumiana inaczej w dużym mieście, a inaczej w miejscowości uzdrowiskowej (SN z </w:t>
      </w:r>
      <w:r w:rsidR="008E3699">
        <w:rPr>
          <w:rFonts w:ascii="Times New Roman" w:hAnsi="Times New Roman" w:cs="Times New Roman"/>
          <w:shd w:val="clear" w:color="auto" w:fill="FFFFFF"/>
        </w:rPr>
        <w:t xml:space="preserve">28.12.1979 </w:t>
      </w:r>
      <w:proofErr w:type="gramStart"/>
      <w:r w:rsidR="008E3699">
        <w:rPr>
          <w:rFonts w:ascii="Times New Roman" w:hAnsi="Times New Roman" w:cs="Times New Roman"/>
          <w:shd w:val="clear" w:color="auto" w:fill="FFFFFF"/>
        </w:rPr>
        <w:t>r</w:t>
      </w:r>
      <w:proofErr w:type="gramEnd"/>
      <w:r w:rsidR="008E3699">
        <w:rPr>
          <w:rFonts w:ascii="Times New Roman" w:hAnsi="Times New Roman" w:cs="Times New Roman"/>
          <w:shd w:val="clear" w:color="auto" w:fill="FFFFFF"/>
        </w:rPr>
        <w:t>., III CRN 249/79).</w:t>
      </w:r>
    </w:p>
    <w:p w:rsidR="00965F5E" w:rsidRPr="00965F5E" w:rsidRDefault="00965F5E" w:rsidP="008E3699">
      <w:pPr>
        <w:pStyle w:val="Bezodstpw"/>
        <w:ind w:firstLine="708"/>
        <w:jc w:val="both"/>
        <w:rPr>
          <w:rFonts w:ascii="Times New Roman" w:hAnsi="Times New Roman" w:cs="Times New Roman"/>
        </w:rPr>
      </w:pPr>
      <w:r w:rsidRPr="00965F5E">
        <w:rPr>
          <w:rFonts w:ascii="Times New Roman" w:hAnsi="Times New Roman" w:cs="Times New Roman"/>
        </w:rPr>
        <w:t>W związku z powyższym, kierując sprawę do sądu możemy się spodziewać, iż będzie on każdorazowo badał, o jakie stosunki sąsiedzkie chodzi, jakiej dotyczą społeczności, czy zarzucane immisje mają miejsce na terenie miasta czy też wsi i jakie panują tam stosunki miejscowe.</w:t>
      </w:r>
    </w:p>
    <w:p w:rsidR="0084344E" w:rsidRDefault="00B76990" w:rsidP="00B76990">
      <w:pPr>
        <w:pStyle w:val="Bezodstpw"/>
        <w:ind w:firstLine="708"/>
        <w:jc w:val="both"/>
        <w:rPr>
          <w:rFonts w:ascii="Times New Roman" w:hAnsi="Times New Roman" w:cs="Times New Roman"/>
          <w:color w:val="000000"/>
        </w:rPr>
      </w:pPr>
      <w:r w:rsidRPr="009C4C3E">
        <w:rPr>
          <w:rFonts w:ascii="Times New Roman" w:hAnsi="Times New Roman" w:cs="Times New Roman"/>
        </w:rPr>
        <w:t xml:space="preserve">W przypadku, gdy negatywne zachowania sąsiada zakłócają korzystanie z nieruchomości sąsiednich ponad przeciętną miarę, wynikającą ze społeczno-gospodarczego przeznaczenia nieruchomości i stosunków miejscowych, a rozmowy z sąsiadem nie przynoszą pożądanych skutków, </w:t>
      </w:r>
      <w:r>
        <w:rPr>
          <w:rFonts w:ascii="Times New Roman" w:hAnsi="Times New Roman" w:cs="Times New Roman"/>
        </w:rPr>
        <w:t>niezbędne będzie</w:t>
      </w:r>
      <w:r w:rsidRPr="00FF0865">
        <w:rPr>
          <w:rFonts w:ascii="Times New Roman" w:hAnsi="Times New Roman" w:cs="Times New Roman"/>
        </w:rPr>
        <w:t xml:space="preserve"> wezwanie funkcjonariuszy policji, głównie w sytuacji, kiedy zgodnie z art. 51 Kodeksu Wykroczeń ktoś krzykiem, hałasem, alarmem lub innym wybrykiem zakłóca spokój, porządek publiczny, spoczynek nocny. Sankcją dla naruszającego jest kara aresztu, ograniczenia wolności albo grzywny. Natomiast głównym środkiem cywilnej ochrony przed immisjami pośrednimi jest, podobnie jak powyżej, powództwo negatoryjne gwarantowane na mocy </w:t>
      </w:r>
      <w:r w:rsidRPr="0084344E">
        <w:rPr>
          <w:rFonts w:ascii="Times New Roman" w:hAnsi="Times New Roman" w:cs="Times New Roman"/>
          <w:b/>
        </w:rPr>
        <w:t xml:space="preserve">art. 222 §2 k.c., </w:t>
      </w:r>
      <w:proofErr w:type="gramStart"/>
      <w:r w:rsidRPr="0084344E">
        <w:rPr>
          <w:rFonts w:ascii="Times New Roman" w:hAnsi="Times New Roman" w:cs="Times New Roman"/>
          <w:b/>
        </w:rPr>
        <w:t>czyli</w:t>
      </w:r>
      <w:proofErr w:type="gramEnd"/>
      <w:r w:rsidRPr="0084344E">
        <w:rPr>
          <w:rFonts w:ascii="Times New Roman" w:hAnsi="Times New Roman" w:cs="Times New Roman"/>
          <w:b/>
        </w:rPr>
        <w:t xml:space="preserve"> żądanie zaprzestania naruszeń i przywrócenie stanu sprzed naruszenia.</w:t>
      </w:r>
      <w:r>
        <w:rPr>
          <w:rFonts w:ascii="Times New Roman" w:hAnsi="Times New Roman" w:cs="Times New Roman"/>
        </w:rPr>
        <w:t xml:space="preserve"> </w:t>
      </w:r>
      <w:r w:rsidRPr="00B76990">
        <w:rPr>
          <w:rFonts w:ascii="Times New Roman" w:hAnsi="Times New Roman" w:cs="Times New Roman"/>
          <w:color w:val="000000"/>
        </w:rPr>
        <w:t>Przykładowo, można żądać rozebrania części lub całego budynku wzniesionego na cudzym gruncie lub z przekroczeniem granic gruntu sąsiedniego, zasypania rowu, którym spływają nieczystości, zasypania wykopu, który zagraża budynkowi stojącemu na sąsiedniej nieruchomości, zabrania materiałów budowlanych złożonych na cudzej nieruchomości</w:t>
      </w:r>
      <w:r>
        <w:rPr>
          <w:rFonts w:ascii="Times New Roman" w:hAnsi="Times New Roman" w:cs="Times New Roman"/>
          <w:color w:val="000000"/>
        </w:rPr>
        <w:t xml:space="preserve">. </w:t>
      </w:r>
      <w:r w:rsidRPr="00B76990">
        <w:rPr>
          <w:rFonts w:ascii="Times New Roman" w:hAnsi="Times New Roman" w:cs="Times New Roman"/>
          <w:color w:val="000000"/>
        </w:rPr>
        <w:t xml:space="preserve">Z kolei „zaniechanie naruszeń" (dalszych naruszeń) oznacza zaprzestanie bezprawnej ingerencji w sferę cudzego prawa własności. Zakaz taki stosuje się, gdy naruszenie prawa bądź to spowodowało stan trwały, bądź się powtarza, bądź też zostało wprawdzie dokonane jednorazowo, ale w okolicznościach uzasadniających obawę, że będzie powtórzone. </w:t>
      </w:r>
    </w:p>
    <w:p w:rsidR="0084344E" w:rsidRPr="0084344E" w:rsidRDefault="0084344E" w:rsidP="00B76990">
      <w:pPr>
        <w:pStyle w:val="Bezodstpw"/>
        <w:ind w:firstLine="708"/>
        <w:jc w:val="both"/>
        <w:rPr>
          <w:rFonts w:ascii="Times New Roman" w:hAnsi="Times New Roman" w:cs="Times New Roman"/>
        </w:rPr>
      </w:pPr>
      <w:r w:rsidRPr="0084344E">
        <w:rPr>
          <w:rFonts w:ascii="Times New Roman" w:hAnsi="Times New Roman" w:cs="Times New Roman"/>
        </w:rPr>
        <w:t>Konkludując roszczenie o przywrócenie stanu zgodnego z prawem oznacza eliminację immisji lub ich ograniczenie do poziomu zakłóceń nieprzekraczających przeciętnej miary, zaś roszczenie o zaniechanie naruszeń zobowiązuje na przyszłość do poszanowania uprawnień właściciela wobec jego rzeczy</w:t>
      </w:r>
      <w:r>
        <w:rPr>
          <w:rFonts w:ascii="Times New Roman" w:hAnsi="Times New Roman" w:cs="Times New Roman"/>
        </w:rPr>
        <w:t>.</w:t>
      </w:r>
    </w:p>
    <w:p w:rsidR="00B76990" w:rsidRPr="00B76990" w:rsidRDefault="00B76990" w:rsidP="00B76990">
      <w:pPr>
        <w:pStyle w:val="Bezodstpw"/>
        <w:ind w:firstLine="708"/>
        <w:jc w:val="both"/>
        <w:rPr>
          <w:rFonts w:ascii="Times New Roman" w:hAnsi="Times New Roman" w:cs="Times New Roman"/>
          <w:color w:val="000000"/>
        </w:rPr>
      </w:pPr>
      <w:r w:rsidRPr="00B76990">
        <w:rPr>
          <w:rFonts w:ascii="Times New Roman" w:hAnsi="Times New Roman" w:cs="Times New Roman"/>
          <w:color w:val="000000"/>
        </w:rPr>
        <w:t>Dodajmy, że zapadający w procesie negatoryjnym wyrok sądu musi ściśle określać obowiązki pozwanego, by nadawać się do egzekucji. Trzeba, więc dokładnie określić wymagane działanie pozwanego, prowadzące do przywrócenia stanu zgodnego z prawem. W drugim przypadku trzeba zaś określić rodzaj zakazanych działań pozwanego.</w:t>
      </w:r>
      <w:r w:rsidRPr="00B76990">
        <w:rPr>
          <w:rFonts w:ascii="Verdana" w:hAnsi="Verdana"/>
          <w:color w:val="000000"/>
          <w:sz w:val="20"/>
          <w:szCs w:val="20"/>
        </w:rPr>
        <w:t xml:space="preserve"> </w:t>
      </w:r>
      <w:r w:rsidRPr="00B76990">
        <w:rPr>
          <w:rFonts w:ascii="Times New Roman" w:hAnsi="Times New Roman" w:cs="Times New Roman"/>
          <w:color w:val="000000"/>
        </w:rPr>
        <w:t xml:space="preserve">Nie jest natomiast możliwe dochodzenie w ramach roszczenia negatoryjnego rekompensaty pieniężnej za szkodę, związaną z naruszeniem prawa własności. </w:t>
      </w:r>
      <w:r w:rsidR="00AC3899" w:rsidRPr="00B76990">
        <w:rPr>
          <w:rFonts w:ascii="Times New Roman" w:hAnsi="Times New Roman" w:cs="Times New Roman"/>
          <w:color w:val="000000"/>
        </w:rPr>
        <w:t>Celem, bowiem</w:t>
      </w:r>
      <w:r w:rsidRPr="00B76990">
        <w:rPr>
          <w:rFonts w:ascii="Times New Roman" w:hAnsi="Times New Roman" w:cs="Times New Roman"/>
          <w:color w:val="000000"/>
        </w:rPr>
        <w:t xml:space="preserve"> i treścią roszczenia negatoryjnego nie jest usunięcie wszelkich sutków ingerencji we własność, lecz przywrócenie i zapewnienie istnienia na przyszłość stanu zgodnego z prawem</w:t>
      </w:r>
      <w:r>
        <w:rPr>
          <w:rFonts w:ascii="Times New Roman" w:hAnsi="Times New Roman" w:cs="Times New Roman"/>
          <w:color w:val="000000"/>
        </w:rPr>
        <w:t>.</w:t>
      </w:r>
    </w:p>
    <w:p w:rsidR="00B76990" w:rsidRPr="00365379" w:rsidRDefault="00B76990" w:rsidP="00B76990">
      <w:pPr>
        <w:pStyle w:val="Bezodstpw"/>
        <w:ind w:firstLine="708"/>
        <w:jc w:val="both"/>
        <w:rPr>
          <w:rStyle w:val="Uwydatnienie"/>
          <w:rFonts w:ascii="Times New Roman" w:hAnsi="Times New Roman" w:cs="Times New Roman"/>
        </w:rPr>
      </w:pPr>
      <w:r w:rsidRPr="00365379">
        <w:rPr>
          <w:rFonts w:ascii="Times New Roman" w:hAnsi="Times New Roman" w:cs="Times New Roman"/>
          <w:b/>
        </w:rPr>
        <w:t>Naprawienia szkody właściciel może domagać się na zasadach ogólnych, dotyczących odpowiedzialności odszkodowawczej</w:t>
      </w:r>
      <w:r w:rsidRPr="00365379">
        <w:rPr>
          <w:rFonts w:ascii="Verdana" w:hAnsi="Verdana"/>
          <w:b/>
        </w:rPr>
        <w:t xml:space="preserve"> </w:t>
      </w:r>
      <w:r w:rsidRPr="00365379">
        <w:rPr>
          <w:rFonts w:ascii="Times New Roman" w:hAnsi="Times New Roman" w:cs="Times New Roman"/>
          <w:b/>
        </w:rPr>
        <w:t>na mocy art. 415 k.c</w:t>
      </w:r>
      <w:r w:rsidRPr="00FF0865">
        <w:rPr>
          <w:rFonts w:ascii="Times New Roman" w:hAnsi="Times New Roman" w:cs="Times New Roman"/>
        </w:rPr>
        <w:t xml:space="preserve">., </w:t>
      </w:r>
      <w:proofErr w:type="gramStart"/>
      <w:r w:rsidRPr="00FF0865">
        <w:rPr>
          <w:rFonts w:ascii="Times New Roman" w:hAnsi="Times New Roman" w:cs="Times New Roman"/>
        </w:rPr>
        <w:t>jeżeli</w:t>
      </w:r>
      <w:proofErr w:type="gramEnd"/>
      <w:r w:rsidRPr="00FF0865">
        <w:rPr>
          <w:rFonts w:ascii="Times New Roman" w:hAnsi="Times New Roman" w:cs="Times New Roman"/>
        </w:rPr>
        <w:t xml:space="preserve"> naruszenia spowodowały szkodę, jednak wymaga to wykazania winy naruszającego.</w:t>
      </w:r>
      <w:r w:rsidRPr="00FF0865">
        <w:rPr>
          <w:rFonts w:ascii="Arial" w:hAnsi="Arial" w:cs="Arial"/>
          <w:color w:val="1E1E1E"/>
          <w:sz w:val="20"/>
          <w:szCs w:val="20"/>
          <w:shd w:val="clear" w:color="auto" w:fill="FFFFFF"/>
        </w:rPr>
        <w:t xml:space="preserve"> </w:t>
      </w:r>
      <w:r w:rsidRPr="00365379">
        <w:rPr>
          <w:rFonts w:ascii="Times New Roman" w:hAnsi="Times New Roman" w:cs="Times New Roman"/>
          <w:shd w:val="clear" w:color="auto" w:fill="FFFFFF"/>
        </w:rPr>
        <w:t xml:space="preserve">Jak wielokrotnie stwierdził Sąd Najwyższy, "właściciel może żądać nie tylko zakazania immisji, które już zakłócają korzystanie z nieruchomości, ale także zaniechania robót, które po zrealizowaniu pozwoliłyby na takie immisje" - czyli na przykład rozbudowy zakładu, który będzie źródłem </w:t>
      </w:r>
      <w:proofErr w:type="gramStart"/>
      <w:r w:rsidRPr="00365379">
        <w:rPr>
          <w:rFonts w:ascii="Times New Roman" w:hAnsi="Times New Roman" w:cs="Times New Roman"/>
          <w:shd w:val="clear" w:color="auto" w:fill="FFFFFF"/>
        </w:rPr>
        <w:t>hałasu.</w:t>
      </w:r>
      <w:proofErr w:type="gramEnd"/>
    </w:p>
    <w:p w:rsidR="00B76990" w:rsidRPr="009C4C3E" w:rsidRDefault="00B76990" w:rsidP="00B76990">
      <w:pPr>
        <w:pStyle w:val="Bezodstpw"/>
        <w:ind w:firstLine="708"/>
        <w:jc w:val="both"/>
        <w:rPr>
          <w:rFonts w:ascii="Times New Roman" w:hAnsi="Times New Roman" w:cs="Times New Roman"/>
        </w:rPr>
      </w:pPr>
      <w:r w:rsidRPr="009C4C3E">
        <w:rPr>
          <w:rFonts w:ascii="Times New Roman" w:hAnsi="Times New Roman" w:cs="Times New Roman"/>
        </w:rPr>
        <w:t>Należy podkreślić, że w procesie na powodzie będzie spoczywał ciężar dowodu – wykazania/udowodnienia, że jest on właścicielem sąsiedniej nieruchomości oraz że zakłócanie spokoju miało rzeczywiście miejsce. W związku z powyższym, sąsiad, który zdecyduje się wnieść powództwo do sądu powinien zadbać o dowody, tytułem przykładu zadbać o zeznania świadków, czy wskazać konkretne dni, w których informował policję o niestosownym zachowaniu sąsiada.</w:t>
      </w:r>
    </w:p>
    <w:p w:rsidR="00AC3899" w:rsidRDefault="00AC3899" w:rsidP="00AC3899">
      <w:pPr>
        <w:pStyle w:val="Bezodstpw"/>
        <w:ind w:firstLine="708"/>
        <w:jc w:val="both"/>
        <w:rPr>
          <w:rFonts w:ascii="Times New Roman" w:hAnsi="Times New Roman" w:cs="Times New Roman"/>
        </w:rPr>
      </w:pPr>
      <w:r w:rsidRPr="00AC3899">
        <w:rPr>
          <w:rFonts w:ascii="Times New Roman" w:hAnsi="Times New Roman" w:cs="Times New Roman"/>
        </w:rPr>
        <w:lastRenderedPageBreak/>
        <w:t>Ponadt</w:t>
      </w:r>
      <w:r>
        <w:rPr>
          <w:rFonts w:ascii="Times New Roman" w:hAnsi="Times New Roman" w:cs="Times New Roman"/>
        </w:rPr>
        <w:t xml:space="preserve">o zgodnie z wyrokiem SN z 3 czerwca </w:t>
      </w:r>
      <w:r w:rsidRPr="00AC3899">
        <w:rPr>
          <w:rFonts w:ascii="Times New Roman" w:hAnsi="Times New Roman" w:cs="Times New Roman"/>
        </w:rPr>
        <w:t>1983 (III CRN 100/83) ”właściciel nieruchomości sąsiedniej moż</w:t>
      </w:r>
      <w:r w:rsidR="00365379">
        <w:rPr>
          <w:rFonts w:ascii="Times New Roman" w:hAnsi="Times New Roman" w:cs="Times New Roman"/>
        </w:rPr>
        <w:t>e żądać na podstawie art. 222 §</w:t>
      </w:r>
      <w:r w:rsidRPr="00AC3899">
        <w:rPr>
          <w:rFonts w:ascii="Times New Roman" w:hAnsi="Times New Roman" w:cs="Times New Roman"/>
        </w:rPr>
        <w:t xml:space="preserve">2 k.c. </w:t>
      </w:r>
      <w:proofErr w:type="gramStart"/>
      <w:r w:rsidRPr="00AC3899">
        <w:rPr>
          <w:rFonts w:ascii="Times New Roman" w:hAnsi="Times New Roman" w:cs="Times New Roman"/>
        </w:rPr>
        <w:t>w</w:t>
      </w:r>
      <w:proofErr w:type="gramEnd"/>
      <w:r w:rsidRPr="00AC3899">
        <w:rPr>
          <w:rFonts w:ascii="Times New Roman" w:hAnsi="Times New Roman" w:cs="Times New Roman"/>
        </w:rPr>
        <w:t xml:space="preserve"> związku z art. 144 k.c. </w:t>
      </w:r>
      <w:proofErr w:type="gramStart"/>
      <w:r w:rsidRPr="00AC3899">
        <w:rPr>
          <w:rFonts w:ascii="Times New Roman" w:hAnsi="Times New Roman" w:cs="Times New Roman"/>
        </w:rPr>
        <w:t>nie</w:t>
      </w:r>
      <w:proofErr w:type="gramEnd"/>
      <w:r w:rsidRPr="00AC3899">
        <w:rPr>
          <w:rFonts w:ascii="Times New Roman" w:hAnsi="Times New Roman" w:cs="Times New Roman"/>
        </w:rPr>
        <w:t xml:space="preserve"> tylko zakazanie immisji, które już zakłócają ponad przeciętną miarę korzystanie z jego nieruchomości</w:t>
      </w:r>
      <w:r w:rsidR="0084344E">
        <w:rPr>
          <w:rFonts w:ascii="Times New Roman" w:hAnsi="Times New Roman" w:cs="Times New Roman"/>
        </w:rPr>
        <w:t>,</w:t>
      </w:r>
      <w:r w:rsidRPr="00AC3899">
        <w:rPr>
          <w:rFonts w:ascii="Times New Roman" w:hAnsi="Times New Roman" w:cs="Times New Roman"/>
        </w:rPr>
        <w:t xml:space="preserve"> ale także zaniechanie przygotowań, które dopiero po zrealizowaniu odpowiednich robót pozwoliłyby na takie immisje”</w:t>
      </w:r>
      <w:r w:rsidR="0084344E">
        <w:rPr>
          <w:rFonts w:ascii="Times New Roman" w:hAnsi="Times New Roman" w:cs="Times New Roman"/>
        </w:rPr>
        <w:t>.</w:t>
      </w:r>
    </w:p>
    <w:p w:rsidR="0084344E" w:rsidRPr="00AC3899" w:rsidRDefault="0084344E" w:rsidP="00AC3899">
      <w:pPr>
        <w:pStyle w:val="Bezodstpw"/>
        <w:ind w:firstLine="708"/>
        <w:jc w:val="both"/>
        <w:rPr>
          <w:rStyle w:val="Uwydatnienie"/>
          <w:rFonts w:ascii="Times New Roman" w:hAnsi="Times New Roman" w:cs="Times New Roman"/>
        </w:rPr>
      </w:pPr>
    </w:p>
    <w:p w:rsidR="009C4C3E" w:rsidRPr="009C4C3E" w:rsidRDefault="009C4C3E" w:rsidP="009C4C3E">
      <w:pPr>
        <w:pStyle w:val="Bezodstpw"/>
        <w:ind w:firstLine="708"/>
        <w:jc w:val="both"/>
        <w:rPr>
          <w:rFonts w:ascii="Times New Roman" w:hAnsi="Times New Roman" w:cs="Times New Roman"/>
        </w:rPr>
      </w:pPr>
      <w:r w:rsidRPr="009C4C3E">
        <w:rPr>
          <w:rFonts w:ascii="Times New Roman" w:hAnsi="Times New Roman" w:cs="Times New Roman"/>
        </w:rPr>
        <w:t xml:space="preserve">Jak zostało powyżej zaznaczone art. 144 Kodeksu cywilnego skierowany jest do właścicieli </w:t>
      </w:r>
      <w:proofErr w:type="gramStart"/>
      <w:r w:rsidRPr="009C4C3E">
        <w:rPr>
          <w:rFonts w:ascii="Times New Roman" w:hAnsi="Times New Roman" w:cs="Times New Roman"/>
        </w:rPr>
        <w:t xml:space="preserve">nieruchomości. </w:t>
      </w:r>
      <w:proofErr w:type="gramEnd"/>
      <w:r w:rsidRPr="009C4C3E">
        <w:rPr>
          <w:rFonts w:ascii="Times New Roman" w:hAnsi="Times New Roman" w:cs="Times New Roman"/>
        </w:rPr>
        <w:t>A co w przypadku, gdy sąsiad uprzykrzający życie innym sąsiadom jest jedynie najemcą nieruchomości, a właściciela nieruchomości nie interesują wybryki najemcy, ponieważ terminowo płaci czynsz najmu?</w:t>
      </w:r>
    </w:p>
    <w:p w:rsidR="009C4C3E" w:rsidRPr="009C4C3E" w:rsidRDefault="009C4C3E" w:rsidP="009C4C3E">
      <w:pPr>
        <w:pStyle w:val="Bezodstpw"/>
        <w:ind w:firstLine="708"/>
        <w:jc w:val="both"/>
        <w:rPr>
          <w:rFonts w:ascii="Times New Roman" w:hAnsi="Times New Roman" w:cs="Times New Roman"/>
        </w:rPr>
      </w:pPr>
      <w:r w:rsidRPr="009C4C3E">
        <w:rPr>
          <w:rFonts w:ascii="Times New Roman" w:hAnsi="Times New Roman" w:cs="Times New Roman"/>
        </w:rPr>
        <w:t xml:space="preserve">Taką sytuację przewidział ustawodawca w Ustawie z dnia 21 czerwca 2001 r. o ochronie </w:t>
      </w:r>
      <w:proofErr w:type="gramStart"/>
      <w:r w:rsidRPr="009C4C3E">
        <w:rPr>
          <w:rFonts w:ascii="Times New Roman" w:hAnsi="Times New Roman" w:cs="Times New Roman"/>
        </w:rPr>
        <w:t>praw</w:t>
      </w:r>
      <w:proofErr w:type="gramEnd"/>
      <w:r w:rsidRPr="009C4C3E">
        <w:rPr>
          <w:rFonts w:ascii="Times New Roman" w:hAnsi="Times New Roman" w:cs="Times New Roman"/>
        </w:rPr>
        <w:t xml:space="preserve"> lokatorów, mieszkani</w:t>
      </w:r>
      <w:r w:rsidR="00365379">
        <w:rPr>
          <w:rFonts w:ascii="Times New Roman" w:hAnsi="Times New Roman" w:cs="Times New Roman"/>
        </w:rPr>
        <w:t>owym zasobie gminy i o zmianie k</w:t>
      </w:r>
      <w:r w:rsidRPr="009C4C3E">
        <w:rPr>
          <w:rFonts w:ascii="Times New Roman" w:hAnsi="Times New Roman" w:cs="Times New Roman"/>
        </w:rPr>
        <w:t>odeksu cywilnego (tj. Dz. U. z 2005 r. Nr 31, poz. 266 ze zm</w:t>
      </w:r>
      <w:proofErr w:type="gramStart"/>
      <w:r w:rsidRPr="009C4C3E">
        <w:rPr>
          <w:rFonts w:ascii="Times New Roman" w:hAnsi="Times New Roman" w:cs="Times New Roman"/>
        </w:rPr>
        <w:t>.). Powyższa</w:t>
      </w:r>
      <w:proofErr w:type="gramEnd"/>
      <w:r w:rsidRPr="009C4C3E">
        <w:rPr>
          <w:rFonts w:ascii="Times New Roman" w:hAnsi="Times New Roman" w:cs="Times New Roman"/>
        </w:rPr>
        <w:t xml:space="preserve"> ustawa w głównej mierze dotyczy lokatorów, czyli zgodnie z definicją legalną: najemców lokalu lub osób używających lokal na podstawie innego tytułu prawnego niż prawo własności.</w:t>
      </w:r>
      <w:r>
        <w:rPr>
          <w:rFonts w:ascii="Times New Roman" w:hAnsi="Times New Roman" w:cs="Times New Roman"/>
        </w:rPr>
        <w:t xml:space="preserve"> </w:t>
      </w:r>
      <w:r w:rsidRPr="009C4C3E">
        <w:rPr>
          <w:rFonts w:ascii="Times New Roman" w:hAnsi="Times New Roman" w:cs="Times New Roman"/>
        </w:rPr>
        <w:t>Zgod</w:t>
      </w:r>
      <w:r w:rsidR="00365379">
        <w:rPr>
          <w:rFonts w:ascii="Times New Roman" w:hAnsi="Times New Roman" w:cs="Times New Roman"/>
        </w:rPr>
        <w:t xml:space="preserve">nie z art. 13 ust. 1 powyższej </w:t>
      </w:r>
      <w:proofErr w:type="gramStart"/>
      <w:r w:rsidR="00365379">
        <w:rPr>
          <w:rFonts w:ascii="Times New Roman" w:hAnsi="Times New Roman" w:cs="Times New Roman"/>
        </w:rPr>
        <w:t>u</w:t>
      </w:r>
      <w:bookmarkStart w:id="0" w:name="_GoBack"/>
      <w:bookmarkEnd w:id="0"/>
      <w:r w:rsidRPr="009C4C3E">
        <w:rPr>
          <w:rFonts w:ascii="Times New Roman" w:hAnsi="Times New Roman" w:cs="Times New Roman"/>
        </w:rPr>
        <w:t>stawy „</w:t>
      </w:r>
      <w:r w:rsidRPr="009C4C3E">
        <w:rPr>
          <w:rFonts w:ascii="Times New Roman" w:hAnsi="Times New Roman" w:cs="Times New Roman"/>
          <w:i/>
        </w:rPr>
        <w:t>Jeżeli</w:t>
      </w:r>
      <w:proofErr w:type="gramEnd"/>
      <w:r w:rsidRPr="009C4C3E">
        <w:rPr>
          <w:rFonts w:ascii="Times New Roman" w:hAnsi="Times New Roman" w:cs="Times New Roman"/>
          <w:i/>
        </w:rPr>
        <w:t xml:space="preserve"> lokator wykracza w sposób rażący lub uporczywy przeciwko porządkowi domowemu, czyniąc uciążliwym korzystanie z innych lokali w budynku, inny lokator lub właściciel innego lokalu w tym budynku może wytoczyć powództwo o rozwiązanie przez sąd stosunku prawnego uprawniającego do używania lokalu i nakazanie jego opróżnienia.</w:t>
      </w:r>
      <w:r w:rsidRPr="009C4C3E">
        <w:rPr>
          <w:rFonts w:ascii="Times New Roman" w:hAnsi="Times New Roman" w:cs="Times New Roman"/>
        </w:rPr>
        <w:t xml:space="preserve">” Ani Kodeks cywilny, ani ustawa o ochronie </w:t>
      </w:r>
      <w:proofErr w:type="gramStart"/>
      <w:r w:rsidRPr="009C4C3E">
        <w:rPr>
          <w:rFonts w:ascii="Times New Roman" w:hAnsi="Times New Roman" w:cs="Times New Roman"/>
        </w:rPr>
        <w:t>praw</w:t>
      </w:r>
      <w:proofErr w:type="gramEnd"/>
      <w:r w:rsidRPr="009C4C3E">
        <w:rPr>
          <w:rFonts w:ascii="Times New Roman" w:hAnsi="Times New Roman" w:cs="Times New Roman"/>
        </w:rPr>
        <w:t xml:space="preserve"> lokatorów nie </w:t>
      </w:r>
      <w:r w:rsidR="00FF0865" w:rsidRPr="009C4C3E">
        <w:rPr>
          <w:rFonts w:ascii="Times New Roman" w:hAnsi="Times New Roman" w:cs="Times New Roman"/>
        </w:rPr>
        <w:t>wskazują, w jaki</w:t>
      </w:r>
      <w:r w:rsidRPr="009C4C3E">
        <w:rPr>
          <w:rFonts w:ascii="Times New Roman" w:hAnsi="Times New Roman" w:cs="Times New Roman"/>
        </w:rPr>
        <w:t xml:space="preserve"> sposób ma być ustalany/definiowany porządek domowy. W związku z powyższym, treść reguł porządku domowego mogą określić ustalone zwyczaje. Zasady porządku domowego mogą również zostać ustalane przez uprawnione podmioty (wspólnotę mieszkaniową czy spółdzielnię) i przyjąć postać regulaminów. Należy również pamiętać, że w tym przypadku także w razie postępowania sądowego, to na powodzie spoczywać będzie ciężar dowodu</w:t>
      </w:r>
    </w:p>
    <w:p w:rsidR="00F42F75" w:rsidRDefault="00F42F75" w:rsidP="006F3F00">
      <w:pPr>
        <w:pStyle w:val="Bezodstpw"/>
        <w:jc w:val="both"/>
        <w:rPr>
          <w:rStyle w:val="Uwydatnienie"/>
          <w:rFonts w:ascii="Times New Roman" w:hAnsi="Times New Roman" w:cs="Times New Roman"/>
          <w:color w:val="404040"/>
        </w:rPr>
      </w:pPr>
    </w:p>
    <w:p w:rsidR="009C4C3E" w:rsidRPr="008E3699" w:rsidRDefault="0084344E" w:rsidP="008E3699">
      <w:pPr>
        <w:pStyle w:val="Bezodstpw"/>
        <w:ind w:firstLine="708"/>
        <w:jc w:val="both"/>
        <w:rPr>
          <w:rStyle w:val="Uwydatnienie"/>
          <w:rFonts w:ascii="Times New Roman" w:hAnsi="Times New Roman" w:cs="Times New Roman"/>
          <w:i w:val="0"/>
        </w:rPr>
      </w:pPr>
      <w:r w:rsidRPr="008E3699">
        <w:rPr>
          <w:rStyle w:val="Uwydatnienie"/>
          <w:rFonts w:ascii="Times New Roman" w:hAnsi="Times New Roman" w:cs="Times New Roman"/>
          <w:i w:val="0"/>
        </w:rPr>
        <w:t xml:space="preserve">Na zakończenie należy zaznaczyć, że wymieniony katalog immisji nie jest katalogiem zamkniętym </w:t>
      </w:r>
      <w:r w:rsidR="008E3699" w:rsidRPr="008E3699">
        <w:rPr>
          <w:rStyle w:val="Uwydatnienie"/>
          <w:rFonts w:ascii="Times New Roman" w:hAnsi="Times New Roman" w:cs="Times New Roman"/>
          <w:i w:val="0"/>
        </w:rPr>
        <w:t>tak, więc</w:t>
      </w:r>
      <w:r w:rsidRPr="008E3699">
        <w:rPr>
          <w:rStyle w:val="Uwydatnienie"/>
          <w:rFonts w:ascii="Times New Roman" w:hAnsi="Times New Roman" w:cs="Times New Roman"/>
          <w:i w:val="0"/>
        </w:rPr>
        <w:t xml:space="preserve"> za </w:t>
      </w:r>
      <w:r w:rsidR="008E3699" w:rsidRPr="008E3699">
        <w:rPr>
          <w:rStyle w:val="Uwydatnienie"/>
          <w:rFonts w:ascii="Times New Roman" w:hAnsi="Times New Roman" w:cs="Times New Roman"/>
          <w:i w:val="0"/>
        </w:rPr>
        <w:t>immisje</w:t>
      </w:r>
      <w:r w:rsidRPr="008E3699">
        <w:rPr>
          <w:rStyle w:val="Uwydatnienie"/>
          <w:rFonts w:ascii="Times New Roman" w:hAnsi="Times New Roman" w:cs="Times New Roman"/>
          <w:i w:val="0"/>
        </w:rPr>
        <w:t xml:space="preserve"> </w:t>
      </w:r>
      <w:r w:rsidR="008E3699" w:rsidRPr="008E3699">
        <w:rPr>
          <w:rStyle w:val="Uwydatnienie"/>
          <w:rFonts w:ascii="Times New Roman" w:hAnsi="Times New Roman" w:cs="Times New Roman"/>
          <w:i w:val="0"/>
        </w:rPr>
        <w:t>należy</w:t>
      </w:r>
      <w:r w:rsidRPr="008E3699">
        <w:rPr>
          <w:rStyle w:val="Uwydatnienie"/>
          <w:rFonts w:ascii="Times New Roman" w:hAnsi="Times New Roman" w:cs="Times New Roman"/>
          <w:i w:val="0"/>
        </w:rPr>
        <w:t xml:space="preserve"> uznać każde działanie zakłócające korzystanie z nieruchomości sąsiednich ponad </w:t>
      </w:r>
      <w:r w:rsidR="008E3699" w:rsidRPr="008E3699">
        <w:rPr>
          <w:rStyle w:val="Uwydatnienie"/>
          <w:rFonts w:ascii="Times New Roman" w:hAnsi="Times New Roman" w:cs="Times New Roman"/>
          <w:i w:val="0"/>
        </w:rPr>
        <w:t>przeciętna</w:t>
      </w:r>
      <w:r w:rsidRPr="008E3699">
        <w:rPr>
          <w:rStyle w:val="Uwydatnienie"/>
          <w:rFonts w:ascii="Times New Roman" w:hAnsi="Times New Roman" w:cs="Times New Roman"/>
          <w:i w:val="0"/>
        </w:rPr>
        <w:t xml:space="preserve"> miarę w rozumieniu art.</w:t>
      </w:r>
      <w:r w:rsidR="008E3699" w:rsidRPr="008E3699">
        <w:rPr>
          <w:rStyle w:val="Uwydatnienie"/>
          <w:rFonts w:ascii="Times New Roman" w:hAnsi="Times New Roman" w:cs="Times New Roman"/>
          <w:i w:val="0"/>
        </w:rPr>
        <w:t xml:space="preserve"> 144k</w:t>
      </w:r>
      <w:r w:rsidR="008E3699">
        <w:rPr>
          <w:rStyle w:val="Uwydatnienie"/>
          <w:rFonts w:ascii="Times New Roman" w:hAnsi="Times New Roman" w:cs="Times New Roman"/>
          <w:i w:val="0"/>
        </w:rPr>
        <w:t>.</w:t>
      </w:r>
      <w:r w:rsidR="008E3699" w:rsidRPr="008E3699">
        <w:rPr>
          <w:rStyle w:val="Uwydatnienie"/>
          <w:rFonts w:ascii="Times New Roman" w:hAnsi="Times New Roman" w:cs="Times New Roman"/>
          <w:i w:val="0"/>
        </w:rPr>
        <w:t>c</w:t>
      </w:r>
      <w:r w:rsidR="008E3699">
        <w:rPr>
          <w:rStyle w:val="Uwydatnienie"/>
          <w:rFonts w:ascii="Times New Roman" w:hAnsi="Times New Roman" w:cs="Times New Roman"/>
          <w:i w:val="0"/>
        </w:rPr>
        <w:t>.</w:t>
      </w:r>
      <w:r w:rsidR="008E3699" w:rsidRPr="008E3699">
        <w:rPr>
          <w:rStyle w:val="Uwydatnienie"/>
          <w:rFonts w:ascii="Times New Roman" w:hAnsi="Times New Roman" w:cs="Times New Roman"/>
          <w:i w:val="0"/>
        </w:rPr>
        <w:t xml:space="preserve"> </w:t>
      </w:r>
      <w:proofErr w:type="gramStart"/>
      <w:r w:rsidR="008E3699" w:rsidRPr="008E3699">
        <w:rPr>
          <w:rStyle w:val="Uwydatnienie"/>
          <w:rFonts w:ascii="Times New Roman" w:hAnsi="Times New Roman" w:cs="Times New Roman"/>
          <w:i w:val="0"/>
        </w:rPr>
        <w:t>np</w:t>
      </w:r>
      <w:proofErr w:type="gramEnd"/>
      <w:r w:rsidR="008E3699" w:rsidRPr="008E3699">
        <w:rPr>
          <w:rStyle w:val="Uwydatnienie"/>
          <w:rFonts w:ascii="Times New Roman" w:hAnsi="Times New Roman" w:cs="Times New Roman"/>
          <w:i w:val="0"/>
        </w:rPr>
        <w:t>.</w:t>
      </w:r>
      <w:r w:rsidRPr="008E3699">
        <w:rPr>
          <w:rStyle w:val="Uwydatnienie"/>
          <w:rFonts w:ascii="Times New Roman" w:hAnsi="Times New Roman" w:cs="Times New Roman"/>
          <w:i w:val="0"/>
        </w:rPr>
        <w:t xml:space="preserve">. utrudnienie </w:t>
      </w:r>
      <w:r w:rsidR="008E3699">
        <w:rPr>
          <w:rStyle w:val="Uwydatnienie"/>
          <w:rFonts w:ascii="Times New Roman" w:hAnsi="Times New Roman" w:cs="Times New Roman"/>
          <w:i w:val="0"/>
        </w:rPr>
        <w:t>odbioru programu telewizyjnego,</w:t>
      </w:r>
    </w:p>
    <w:p w:rsidR="006F3F00" w:rsidRDefault="006F3F00" w:rsidP="006F3F00">
      <w:pPr>
        <w:pStyle w:val="NormalnyWeb"/>
        <w:shd w:val="clear" w:color="auto" w:fill="FFFFFF"/>
        <w:spacing w:before="0" w:beforeAutospacing="0" w:after="300" w:afterAutospacing="0" w:line="300" w:lineRule="atLeast"/>
        <w:rPr>
          <w:rFonts w:ascii="Arial" w:hAnsi="Arial" w:cs="Arial"/>
          <w:color w:val="404040"/>
          <w:sz w:val="23"/>
          <w:szCs w:val="23"/>
        </w:rPr>
      </w:pPr>
    </w:p>
    <w:p w:rsidR="006F3F00" w:rsidRDefault="006F3F00" w:rsidP="009A04E1">
      <w:pPr>
        <w:pStyle w:val="NormalnyWeb"/>
        <w:shd w:val="clear" w:color="auto" w:fill="FFFFFF"/>
        <w:spacing w:before="0" w:beforeAutospacing="0" w:after="300" w:afterAutospacing="0" w:line="300" w:lineRule="atLeast"/>
        <w:rPr>
          <w:rFonts w:ascii="Microsoft Sans Serif" w:hAnsi="Microsoft Sans Serif" w:cs="Microsoft Sans Serif"/>
          <w:color w:val="000000"/>
          <w:sz w:val="21"/>
          <w:szCs w:val="21"/>
          <w:shd w:val="clear" w:color="auto" w:fill="FFFFFF"/>
        </w:rPr>
      </w:pPr>
    </w:p>
    <w:p w:rsidR="009A04E1" w:rsidRDefault="009A04E1" w:rsidP="0007251E">
      <w:pPr>
        <w:pStyle w:val="NormalnyWeb"/>
        <w:shd w:val="clear" w:color="auto" w:fill="FFFFFF"/>
        <w:spacing w:before="0" w:beforeAutospacing="0" w:after="300" w:afterAutospacing="0" w:line="300" w:lineRule="atLeast"/>
        <w:rPr>
          <w:rFonts w:ascii="Arial" w:hAnsi="Arial" w:cs="Arial"/>
          <w:color w:val="404040"/>
          <w:sz w:val="23"/>
          <w:szCs w:val="23"/>
        </w:rPr>
      </w:pPr>
    </w:p>
    <w:p w:rsidR="0007251E" w:rsidRDefault="0007251E" w:rsidP="0007251E">
      <w:pPr>
        <w:pStyle w:val="NormalnyWeb"/>
        <w:shd w:val="clear" w:color="auto" w:fill="FFFFFF"/>
        <w:spacing w:before="0" w:beforeAutospacing="0" w:after="300" w:afterAutospacing="0" w:line="300" w:lineRule="atLeast"/>
        <w:rPr>
          <w:rFonts w:ascii="Arial" w:hAnsi="Arial" w:cs="Arial"/>
          <w:color w:val="404040"/>
          <w:sz w:val="23"/>
          <w:szCs w:val="23"/>
        </w:rPr>
      </w:pPr>
    </w:p>
    <w:p w:rsidR="0007251E" w:rsidRDefault="0007251E">
      <w:r>
        <w:rPr>
          <w:rFonts w:ascii="Arial" w:hAnsi="Arial" w:cs="Arial"/>
          <w:color w:val="1E1E1E"/>
          <w:sz w:val="20"/>
          <w:szCs w:val="20"/>
        </w:rPr>
        <w:br/>
      </w:r>
    </w:p>
    <w:sectPr w:rsidR="00072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1E"/>
    <w:rsid w:val="0007251E"/>
    <w:rsid w:val="00365379"/>
    <w:rsid w:val="005C0787"/>
    <w:rsid w:val="006F3F00"/>
    <w:rsid w:val="0084344E"/>
    <w:rsid w:val="008E3699"/>
    <w:rsid w:val="00965F5E"/>
    <w:rsid w:val="009A04E1"/>
    <w:rsid w:val="009C4C3E"/>
    <w:rsid w:val="009D0137"/>
    <w:rsid w:val="00A628EE"/>
    <w:rsid w:val="00AC3899"/>
    <w:rsid w:val="00B4454F"/>
    <w:rsid w:val="00B454D5"/>
    <w:rsid w:val="00B76990"/>
    <w:rsid w:val="00CA3BE6"/>
    <w:rsid w:val="00D90066"/>
    <w:rsid w:val="00F42F75"/>
    <w:rsid w:val="00FF08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7251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07251E"/>
  </w:style>
  <w:style w:type="character" w:styleId="Uwydatnienie">
    <w:name w:val="Emphasis"/>
    <w:basedOn w:val="Domylnaczcionkaakapitu"/>
    <w:uiPriority w:val="20"/>
    <w:qFormat/>
    <w:rsid w:val="0007251E"/>
    <w:rPr>
      <w:i/>
      <w:iCs/>
    </w:rPr>
  </w:style>
  <w:style w:type="character" w:styleId="Pogrubienie">
    <w:name w:val="Strong"/>
    <w:basedOn w:val="Domylnaczcionkaakapitu"/>
    <w:uiPriority w:val="22"/>
    <w:qFormat/>
    <w:rsid w:val="0007251E"/>
    <w:rPr>
      <w:b/>
      <w:bCs/>
    </w:rPr>
  </w:style>
  <w:style w:type="character" w:styleId="Hipercze">
    <w:name w:val="Hyperlink"/>
    <w:basedOn w:val="Domylnaczcionkaakapitu"/>
    <w:uiPriority w:val="99"/>
    <w:semiHidden/>
    <w:unhideWhenUsed/>
    <w:rsid w:val="009A04E1"/>
    <w:rPr>
      <w:color w:val="0000FF"/>
      <w:u w:val="single"/>
    </w:rPr>
  </w:style>
  <w:style w:type="paragraph" w:styleId="Bezodstpw">
    <w:name w:val="No Spacing"/>
    <w:uiPriority w:val="1"/>
    <w:qFormat/>
    <w:rsid w:val="006F3F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7251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07251E"/>
  </w:style>
  <w:style w:type="character" w:styleId="Uwydatnienie">
    <w:name w:val="Emphasis"/>
    <w:basedOn w:val="Domylnaczcionkaakapitu"/>
    <w:uiPriority w:val="20"/>
    <w:qFormat/>
    <w:rsid w:val="0007251E"/>
    <w:rPr>
      <w:i/>
      <w:iCs/>
    </w:rPr>
  </w:style>
  <w:style w:type="character" w:styleId="Pogrubienie">
    <w:name w:val="Strong"/>
    <w:basedOn w:val="Domylnaczcionkaakapitu"/>
    <w:uiPriority w:val="22"/>
    <w:qFormat/>
    <w:rsid w:val="0007251E"/>
    <w:rPr>
      <w:b/>
      <w:bCs/>
    </w:rPr>
  </w:style>
  <w:style w:type="character" w:styleId="Hipercze">
    <w:name w:val="Hyperlink"/>
    <w:basedOn w:val="Domylnaczcionkaakapitu"/>
    <w:uiPriority w:val="99"/>
    <w:semiHidden/>
    <w:unhideWhenUsed/>
    <w:rsid w:val="009A04E1"/>
    <w:rPr>
      <w:color w:val="0000FF"/>
      <w:u w:val="single"/>
    </w:rPr>
  </w:style>
  <w:style w:type="paragraph" w:styleId="Bezodstpw">
    <w:name w:val="No Spacing"/>
    <w:uiPriority w:val="1"/>
    <w:qFormat/>
    <w:rsid w:val="006F3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2197">
      <w:bodyDiv w:val="1"/>
      <w:marLeft w:val="0"/>
      <w:marRight w:val="0"/>
      <w:marTop w:val="0"/>
      <w:marBottom w:val="0"/>
      <w:divBdr>
        <w:top w:val="none" w:sz="0" w:space="0" w:color="auto"/>
        <w:left w:val="none" w:sz="0" w:space="0" w:color="auto"/>
        <w:bottom w:val="none" w:sz="0" w:space="0" w:color="auto"/>
        <w:right w:val="none" w:sz="0" w:space="0" w:color="auto"/>
      </w:divBdr>
    </w:div>
    <w:div w:id="288898496">
      <w:bodyDiv w:val="1"/>
      <w:marLeft w:val="0"/>
      <w:marRight w:val="0"/>
      <w:marTop w:val="0"/>
      <w:marBottom w:val="0"/>
      <w:divBdr>
        <w:top w:val="none" w:sz="0" w:space="0" w:color="auto"/>
        <w:left w:val="none" w:sz="0" w:space="0" w:color="auto"/>
        <w:bottom w:val="none" w:sz="0" w:space="0" w:color="auto"/>
        <w:right w:val="none" w:sz="0" w:space="0" w:color="auto"/>
      </w:divBdr>
    </w:div>
    <w:div w:id="1315375286">
      <w:bodyDiv w:val="1"/>
      <w:marLeft w:val="0"/>
      <w:marRight w:val="0"/>
      <w:marTop w:val="0"/>
      <w:marBottom w:val="0"/>
      <w:divBdr>
        <w:top w:val="none" w:sz="0" w:space="0" w:color="auto"/>
        <w:left w:val="none" w:sz="0" w:space="0" w:color="auto"/>
        <w:bottom w:val="none" w:sz="0" w:space="0" w:color="auto"/>
        <w:right w:val="none" w:sz="0" w:space="0" w:color="auto"/>
      </w:divBdr>
    </w:div>
    <w:div w:id="13245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1617</Words>
  <Characters>9703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2</cp:revision>
  <dcterms:created xsi:type="dcterms:W3CDTF">2014-05-12T13:07:00Z</dcterms:created>
  <dcterms:modified xsi:type="dcterms:W3CDTF">2014-05-12T16:09:00Z</dcterms:modified>
</cp:coreProperties>
</file>